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2159" w:rsidRPr="006B2159" w:rsidTr="00993AAC">
        <w:tc>
          <w:tcPr>
            <w:tcW w:w="9570" w:type="dxa"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8C59A42" wp14:editId="1FBB8CD4">
                  <wp:extent cx="504825" cy="628650"/>
                  <wp:effectExtent l="19050" t="0" r="9525" b="0"/>
                  <wp:docPr id="202" name="Рисунок 20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21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B2159" w:rsidRPr="006B2159" w:rsidRDefault="006B2159" w:rsidP="006B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6B2159" w:rsidRPr="006B2159" w:rsidRDefault="006B2159" w:rsidP="006B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>20.10.2022                                    ст. Заглядино                        № 154-п</w:t>
      </w:r>
    </w:p>
    <w:p w:rsidR="006B2159" w:rsidRPr="006B2159" w:rsidRDefault="006B2159" w:rsidP="006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59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могут быть заключены концессионные соглашения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 В соответствии с ч.3 ст.4  Федерального закона от 21.07.2005 г. №115-ФЗ «О концессионных соглашениях» постановляю: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 1.Утвердить перечень объектов, в отношении которых могут быть заключены концессионные соглашения  (прилагается).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 2.Расместить настоящее постановление на сайте администрации муниципального образования </w:t>
      </w:r>
      <w:proofErr w:type="spellStart"/>
      <w:r w:rsidRPr="006B21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B2159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Российской Федерации в информационно-телекоммуникационной сети Интернет.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 3.Постановление вступает в силу после  обнародования.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 4.Постановление от 20.06.2016 г. №46-п считать утратившим силу.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Глава администрации                                                       </w:t>
      </w:r>
      <w:proofErr w:type="spellStart"/>
      <w:r w:rsidRPr="006B2159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Утвержден</w:t>
      </w:r>
    </w:p>
    <w:p w:rsidR="006B2159" w:rsidRPr="006B2159" w:rsidRDefault="006B2159" w:rsidP="006B2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6B2159" w:rsidRPr="006B2159" w:rsidRDefault="006B2159" w:rsidP="006B2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сельсовета  от 20.10.2022 №154-п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59" w:rsidRPr="006B2159" w:rsidRDefault="006B2159" w:rsidP="006B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b/>
          <w:sz w:val="28"/>
          <w:szCs w:val="28"/>
        </w:rPr>
        <w:t>Перечень объектов, в отношении которых могут быть заключены концессионные соглашения</w:t>
      </w:r>
    </w:p>
    <w:p w:rsidR="006B2159" w:rsidRPr="006B2159" w:rsidRDefault="006B2159" w:rsidP="006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5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892"/>
        <w:gridCol w:w="2432"/>
        <w:gridCol w:w="2597"/>
      </w:tblGrid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или иные параметры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(местоположение), кадастровый номер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8201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56:05:0701001:919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110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56:05:0701001:1247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95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56:05:0701001:1245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100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56:05:0701001:1246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3755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proofErr w:type="spell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56:05:1903001:198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70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proofErr w:type="spell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56:05:1903001:334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proofErr w:type="spell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56:05:1903001:337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45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56:05:0701001:1611</w:t>
            </w:r>
          </w:p>
        </w:tc>
      </w:tr>
      <w:tr w:rsidR="006B2159" w:rsidRPr="006B2159" w:rsidTr="00993AAC">
        <w:tc>
          <w:tcPr>
            <w:tcW w:w="650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9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2432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55 метров</w:t>
            </w:r>
          </w:p>
        </w:tc>
        <w:tc>
          <w:tcPr>
            <w:tcW w:w="2597" w:type="dxa"/>
          </w:tcPr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</w:p>
          <w:p w:rsidR="006B2159" w:rsidRPr="006B2159" w:rsidRDefault="006B2159" w:rsidP="006B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59">
              <w:rPr>
                <w:rFonts w:ascii="Times New Roman" w:hAnsi="Times New Roman" w:cs="Times New Roman"/>
                <w:sz w:val="28"/>
                <w:szCs w:val="28"/>
              </w:rPr>
              <w:t>56:05:0701001:1610</w:t>
            </w:r>
          </w:p>
        </w:tc>
      </w:tr>
    </w:tbl>
    <w:p w:rsidR="006B2159" w:rsidRPr="006B2159" w:rsidRDefault="006B2159" w:rsidP="006B2159"/>
    <w:p w:rsidR="006B2159" w:rsidRPr="006B2159" w:rsidRDefault="006B2159" w:rsidP="006B2159">
      <w:bookmarkStart w:id="0" w:name="_GoBack"/>
      <w:bookmarkEnd w:id="0"/>
    </w:p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6B2159" w:rsidRPr="006B2159" w:rsidRDefault="006B2159" w:rsidP="006B2159"/>
    <w:p w:rsidR="001024CB" w:rsidRDefault="001024CB"/>
    <w:sectPr w:rsidR="0010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2E"/>
    <w:rsid w:val="001024CB"/>
    <w:rsid w:val="006B2159"/>
    <w:rsid w:val="00E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2022-10-20T07:24:00Z</dcterms:created>
  <dcterms:modified xsi:type="dcterms:W3CDTF">2022-10-20T07:25:00Z</dcterms:modified>
</cp:coreProperties>
</file>