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55D85" w:rsidRPr="00155D85" w:rsidTr="00746AA0">
        <w:tc>
          <w:tcPr>
            <w:tcW w:w="9570" w:type="dxa"/>
          </w:tcPr>
          <w:p w:rsidR="00155D85" w:rsidRPr="00155D85" w:rsidRDefault="00155D85" w:rsidP="0015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8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E1E73F1" wp14:editId="6152C14F">
                  <wp:extent cx="504825" cy="609600"/>
                  <wp:effectExtent l="19050" t="0" r="9525" b="0"/>
                  <wp:docPr id="21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D85" w:rsidRPr="00155D85" w:rsidRDefault="00155D85" w:rsidP="0015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85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155D85" w:rsidRPr="00155D85" w:rsidRDefault="00155D85" w:rsidP="0015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85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155D85" w:rsidRPr="00155D85" w:rsidRDefault="00155D85" w:rsidP="0015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85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155D85" w:rsidRPr="00155D85" w:rsidRDefault="00155D85" w:rsidP="0015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85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155D85" w:rsidRPr="00155D85" w:rsidRDefault="00155D85" w:rsidP="0015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25</w:t>
      </w:r>
    </w:p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85">
        <w:rPr>
          <w:rFonts w:ascii="Times New Roman" w:hAnsi="Times New Roman" w:cs="Times New Roman"/>
          <w:b/>
          <w:sz w:val="28"/>
          <w:szCs w:val="28"/>
        </w:rPr>
        <w:t>«Об информации о состоянии законности и преступности  на территории</w:t>
      </w:r>
      <w:bookmarkStart w:id="0" w:name="_GoBack"/>
      <w:bookmarkEnd w:id="0"/>
      <w:r w:rsidRPr="00155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D85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155D85">
        <w:rPr>
          <w:rFonts w:ascii="Times New Roman" w:hAnsi="Times New Roman" w:cs="Times New Roman"/>
          <w:b/>
          <w:sz w:val="28"/>
          <w:szCs w:val="28"/>
        </w:rPr>
        <w:t xml:space="preserve"> района за 2020 год»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прокурора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Страшникова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О.В. о состоянии законности и  преступности на территории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района за 2020 год, Совет депутатов решил: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 1.Информацию 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Страшникова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О.В. о состоянии законности и преступности на территории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района за 2020 год принять к сведению (прилагается).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2. Направить данное решение руководителям предприятий и учреждений муниципального образования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сельсовет для принятия необходимых мер в части  касающейся.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социальной политике.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4.Настоящее решение вступает в силу после подписания.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                                                                                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решению Совета депутатов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85">
        <w:rPr>
          <w:rFonts w:ascii="Times New Roman" w:hAnsi="Times New Roman" w:cs="Times New Roman"/>
          <w:b/>
          <w:sz w:val="28"/>
          <w:szCs w:val="28"/>
        </w:rPr>
        <w:t>О     состоянии     законности     и  преступности на территории</w:t>
      </w:r>
    </w:p>
    <w:p w:rsidR="00155D85" w:rsidRPr="00155D85" w:rsidRDefault="00155D85" w:rsidP="0015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D85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155D85">
        <w:rPr>
          <w:rFonts w:ascii="Times New Roman" w:hAnsi="Times New Roman" w:cs="Times New Roman"/>
          <w:b/>
          <w:sz w:val="28"/>
          <w:szCs w:val="28"/>
        </w:rPr>
        <w:t xml:space="preserve"> района за 2020 год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стать 4 Федерального закона «О прокуратуре Российской Федерации» № 2202-1 от 17.01.1992, во исполнение приказа Генерального прокурора РФ № 7 от 16.01.2012 сообщаю, что за 12 месяцев 2020 года динамика криминальной обстановки в районе представлена следующим образом.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Анализ преступности за 2020 год на территории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района показал, что произошло снижение общего числа зарегистрированных преступлений на 10,9 %, со 137 до 122, при этом раскрываемость преступлений составила 73 %, что выше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Снижение числа зарегистрированных преступлений произошло за счет снижения выявленных фактов незаконного оборота оружия на 20 %                                (с 5 до 2), преступлений, предусмотренных ст. ст. 264, 314.1 УК РФ на 75 % (с 4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 2020 году число тяжких и особо тяжких преступлений снизилось на 16,1 % (с 31 до 26). Количество умышленных причинений тяжкого вреда  здоровью составило 4 преступления (5). В 2020 году зарегистрировано 1 преступление, предусмотренное ч. 1 ст. 105 УК РФ по факту безвестного исчезновения человека (0). Количество грабежей осталось на уровне 2019 года и составило 2 преступления. Разбоев не совершалось. Не зарегистрировано изнасилований (1), фактов неправомерного завладения транспортным средством (2).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преступлений, связанных с незаконным оборотом наркотических средств, составила 6 преступления (4).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С 3 до 1 снизилось количество зарегистрированных преступлений коррупционной направленности.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На территории района на 1 преступление увеличилось число преступлений, совершенных в состоянии опьянения с 44 до 45 (2,3 %), снизилось число преступлений ранее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совершавшими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с 58 до 51 и  ранее судимыми с 30 до 25 или на 12,1 и 16,7 % соответственно.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Также снизилось количество преступлений, совершенных в общественных местах, на 33,3 %, или с 24 до 16 преступлений.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Несовершеннолетними совершено 2 преступления (6), снижение подростковой преступности составило 66,7 %.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Данная ситуация стала следствием кардинального пересмотра работы по профилактике преступности среди несовершеннолетних в 2020 году, ОМВД РФ по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району во взаимодействии с КДН и ЗП и другими органами системы профилактики безнадзорности и правонарушений </w:t>
      </w:r>
      <w:r w:rsidRPr="00155D85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приняты дополнительные меры по недопущению негативного развития ситуации.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Преступлений, предусмотренных ст. 264.1 УК РФ выявлено 8 (9), однако число выявленных фактов управления транспортными средствами в состоянии опьянения свидетельствует о том, что данных преступлений совершается больше, что требует активизации работы на данном направлении, применении новых методов и привлечении дополнительных сил.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Проведенный анализ свидетельствует о снижении правоохранительными органами во втором полугодии 2020 года активности по выявлению преступлений экономической направленности (с 5 до 5 на 40 %), что требует координации работы на данном направлении. Необходимо сосредоточить усилия на выявлении более значимых преступлений, крупных хищений, фактов получения взяток, злоупотреблений полномочиями и их превышением со стороны должностных лиц органов государственной власти и местного самоуправления, в сфере реализации национальных проектов.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Несмотря на выявление в 2020 году 1 преступления, предусмотренного ст. 156 УК РФ (1) не отражает реальной обстановки отсутствие зарегистрированных преступлений, предусмотренных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>. 150, 151, 151.1. УК РФ.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В связи с этим, ОМВД РФ по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району необходимо в тесном взаимодействии со всеми органами системы профилактики безнадзорности и правонарушений несовершеннолетних, органами местного самоуправления активизировать работу, усилия подчиненных работников нацелить на выявление преступлений указанного характера.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 указанном периоде раскрыто и расследовано 89 преступлений (раскрываемость составила 73 %), а за аналогичный период прошлого года расследовано 107 преступлений (раскрываемость составила 81,1 %), при этом фактов искусственного формирования показателей раскрываемости не выявлено.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 анализируемом периоде увеличилось число приостановленных расследованием уголовных дел с 25 до 33 или на 32 %, что связано с ростом приостановленных уголовных дела в сфере информационно-телекоммуникационных технологий с 2 на 9.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Основной массой нераскрытых преступлений в 2020 году, явились кражи с использованием средств сотовой связи, сети Интернет, банковских карт (9 – п. «г» ч. 3 ст. 158 УК РФ), в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с чем запланированы меры координационного характера.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 xml:space="preserve">Анализируя состояние преступности в отдельности по сельсоветам, установлено, что наибольшее число совершенных преступлений зарегистрировано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Асекеевском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36,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Заглядинском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зарегистрировано 20 преступлений, в </w:t>
      </w:r>
      <w:r w:rsidRPr="00155D85">
        <w:rPr>
          <w:rFonts w:ascii="Times New Roman" w:hAnsi="Times New Roman" w:cs="Times New Roman"/>
          <w:b/>
          <w:bCs/>
          <w:sz w:val="28"/>
          <w:szCs w:val="28"/>
        </w:rPr>
        <w:t>Чкаловском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13,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Новосултангуловском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8, в </w:t>
      </w:r>
      <w:r w:rsidRPr="00155D85">
        <w:rPr>
          <w:rFonts w:ascii="Times New Roman" w:hAnsi="Times New Roman" w:cs="Times New Roman"/>
          <w:b/>
          <w:bCs/>
          <w:sz w:val="28"/>
          <w:szCs w:val="28"/>
        </w:rPr>
        <w:t>Троицком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7,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Старокульшариповском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6,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Кислинском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–</w:t>
      </w:r>
      <w:r w:rsidRPr="00155D85">
        <w:rPr>
          <w:rFonts w:ascii="Times New Roman" w:hAnsi="Times New Roman" w:cs="Times New Roman"/>
          <w:sz w:val="28"/>
          <w:szCs w:val="28"/>
        </w:rPr>
        <w:t xml:space="preserve"> 6,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Яковлевском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5,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Мартыновском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4,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Юдинском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–</w:t>
      </w:r>
      <w:r w:rsidRPr="00155D85">
        <w:rPr>
          <w:rFonts w:ascii="Times New Roman" w:hAnsi="Times New Roman" w:cs="Times New Roman"/>
          <w:sz w:val="28"/>
          <w:szCs w:val="28"/>
        </w:rPr>
        <w:t xml:space="preserve"> 3, в </w:t>
      </w:r>
      <w:r w:rsidRPr="00155D85">
        <w:rPr>
          <w:rFonts w:ascii="Times New Roman" w:hAnsi="Times New Roman" w:cs="Times New Roman"/>
          <w:b/>
          <w:bCs/>
          <w:sz w:val="28"/>
          <w:szCs w:val="28"/>
        </w:rPr>
        <w:t>Рязановском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3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Баландинском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3,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Кутлуевском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3, в </w:t>
      </w:r>
      <w:r w:rsidRPr="00155D85">
        <w:rPr>
          <w:rFonts w:ascii="Times New Roman" w:hAnsi="Times New Roman" w:cs="Times New Roman"/>
          <w:b/>
          <w:bCs/>
          <w:sz w:val="28"/>
          <w:szCs w:val="28"/>
        </w:rPr>
        <w:t>Красногорском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2,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Старомукменевском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–</w:t>
      </w:r>
      <w:r w:rsidRPr="00155D85">
        <w:rPr>
          <w:rFonts w:ascii="Times New Roman" w:hAnsi="Times New Roman" w:cs="Times New Roman"/>
          <w:sz w:val="28"/>
          <w:szCs w:val="28"/>
        </w:rPr>
        <w:t xml:space="preserve"> 2,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Лекаревском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1,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Аксютинском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1, в </w:t>
      </w:r>
      <w:proofErr w:type="spellStart"/>
      <w:r w:rsidRPr="00155D85">
        <w:rPr>
          <w:rFonts w:ascii="Times New Roman" w:hAnsi="Times New Roman" w:cs="Times New Roman"/>
          <w:b/>
          <w:bCs/>
          <w:sz w:val="28"/>
          <w:szCs w:val="28"/>
        </w:rPr>
        <w:t>Мочегаевском</w:t>
      </w:r>
      <w:proofErr w:type="spellEnd"/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155D85">
        <w:rPr>
          <w:rFonts w:ascii="Times New Roman" w:hAnsi="Times New Roman" w:cs="Times New Roman"/>
          <w:sz w:val="28"/>
          <w:szCs w:val="28"/>
        </w:rPr>
        <w:t xml:space="preserve"> – 1, в </w:t>
      </w:r>
      <w:r w:rsidRPr="00155D85">
        <w:rPr>
          <w:rFonts w:ascii="Times New Roman" w:hAnsi="Times New Roman" w:cs="Times New Roman"/>
          <w:b/>
          <w:bCs/>
          <w:sz w:val="28"/>
          <w:szCs w:val="28"/>
        </w:rPr>
        <w:t>Воздвиженском сельсовете –</w:t>
      </w:r>
      <w:r w:rsidRPr="00155D85">
        <w:rPr>
          <w:rFonts w:ascii="Times New Roman" w:hAnsi="Times New Roman" w:cs="Times New Roman"/>
          <w:sz w:val="28"/>
          <w:szCs w:val="28"/>
        </w:rPr>
        <w:t xml:space="preserve"> 1, на территории </w:t>
      </w:r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Алексеевского сельсовета </w:t>
      </w:r>
      <w:r w:rsidRPr="00155D85">
        <w:rPr>
          <w:rFonts w:ascii="Times New Roman" w:hAnsi="Times New Roman" w:cs="Times New Roman"/>
          <w:sz w:val="28"/>
          <w:szCs w:val="28"/>
        </w:rPr>
        <w:t>преступления в 2020 году не зарегистрированы.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5D85">
        <w:rPr>
          <w:rFonts w:ascii="Times New Roman" w:hAnsi="Times New Roman" w:cs="Times New Roman"/>
          <w:sz w:val="28"/>
          <w:szCs w:val="28"/>
        </w:rPr>
        <w:t xml:space="preserve">Из проведенного анализа можно сделать вывод о том, что основными причинами преступности на территории района по –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являются нежелание значительного количества граждан трудоустраиваться, зарабатывать легальным путем, доступность дешевого алкоголя для лиц им злоупотребляющих. Несмотря на принимаемые правоохранительными органами меры и активизацию работы в данном направлении, беспечность граждан и администраций предприятий, учреждений и организаций к сохранности своего имущества, приводит к увеличению числа хищений. Причинами, способствующими этому, являются просчеты в проведении профилактической работы, как стороны правоохранительных органов, так и со стороны органов местного самоуправления, а также отсутствие системы социальной адаптации лиц, освободившихся из мест лишения свободы.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i/>
          <w:sz w:val="28"/>
          <w:szCs w:val="28"/>
        </w:rPr>
        <w:tab/>
      </w:r>
      <w:r w:rsidRPr="00155D85">
        <w:rPr>
          <w:rFonts w:ascii="Times New Roman" w:hAnsi="Times New Roman" w:cs="Times New Roman"/>
          <w:sz w:val="28"/>
          <w:szCs w:val="28"/>
        </w:rPr>
        <w:t xml:space="preserve">В связи с этим, ОМВД РФ по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необходимо пересмотреть организацию работы по профилактике тяжких и особо тяжких преступлений против личности, нацелить сотрудников отдела на выявление каналов поставок и на изъятие крупных партий контрафактного алкоголя и тем самым на нанесение более значимого ущерба преступности.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ab/>
        <w:t>Недостаточная работа по профилактике среди граждан по прежнему способствует совершению в отношении них мошенничеств, с использованием сети Интернет и сотовых телефонов, что требует более тесного взаимодействия с органами местного самоуправления, общественностью, руководителями предприятий, учреждений, организаций.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ab/>
        <w:t>В целях недопущения негативного изменения состояния преступности необходимо сосредоточить усилия на профилактической работе с лицами, ведущими асоциальный образ жизни, ранее судимыми, склонными к совершению правонарушений.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ab/>
        <w:t>Также необходимо продолжить последовательную активную работу по профилактике правонарушений и преступлений несовершеннолетних.</w:t>
      </w:r>
      <w:r w:rsidRPr="00155D85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пресечению преступлений в сфере незаконного оборота наркотиков, акцентировав отдельное внимание на выявление фактов сбыта и хранения указанных средств синтетического происхождения, организацию притонов.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ab/>
        <w:t xml:space="preserve">Необходимо изменить подходы к работе по выявлению преступлений в сфере ЖКХ, преступлений, связанных с невыплатой заработной платы, </w:t>
      </w:r>
      <w:r w:rsidRPr="00155D85">
        <w:rPr>
          <w:rFonts w:ascii="Times New Roman" w:hAnsi="Times New Roman" w:cs="Times New Roman"/>
          <w:bCs/>
          <w:sz w:val="28"/>
          <w:szCs w:val="28"/>
        </w:rPr>
        <w:t>воспрепятствованием законной предпринимательской деятельности,</w:t>
      </w:r>
      <w:r w:rsidRPr="00155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D85">
        <w:rPr>
          <w:rFonts w:ascii="Times New Roman" w:hAnsi="Times New Roman" w:cs="Times New Roman"/>
          <w:sz w:val="28"/>
          <w:szCs w:val="28"/>
        </w:rPr>
        <w:t xml:space="preserve">сместить акцент на выявление более значимых коррупционных преступлений – фактов получения взяток, нецелевого расходования, хищения бюджетных средств, государственного и муниципального имущества, хищений в сфере реализации национальных проектов. 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155D85">
        <w:rPr>
          <w:rFonts w:ascii="Times New Roman" w:hAnsi="Times New Roman" w:cs="Times New Roman"/>
          <w:sz w:val="28"/>
          <w:szCs w:val="28"/>
        </w:rPr>
        <w:t>Надлежащая организация деятельности добровольной народной дружины будет способствовать снижению уровня уличной преступности.</w:t>
      </w:r>
      <w:r w:rsidRPr="00155D85">
        <w:rPr>
          <w:rFonts w:ascii="Times New Roman" w:hAnsi="Times New Roman" w:cs="Times New Roman"/>
          <w:sz w:val="28"/>
          <w:szCs w:val="28"/>
        </w:rPr>
        <w:tab/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прокуратуры района является поддержание государственного обвинения по уголовным делам.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В 2020 году работниками прокуратуры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района принято участие в рассмотрении судами первой инстанции 88 (92) уголовных дел в отношении  91 (95) лица, из которых единолично судьями районного суда – 53 уголовных дела, мировым судьей – 33 уголовных дела.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ab/>
        <w:t xml:space="preserve">По 81 уголовному делу в отношении 82 лиц постановлены обвинительные приговоры. С прекращением уголовного дела и назначением судебного штрафа 4 уголовных дела в отношении 5 лиц.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i/>
          <w:sz w:val="28"/>
          <w:szCs w:val="28"/>
        </w:rPr>
        <w:tab/>
      </w:r>
      <w:r w:rsidRPr="00155D85">
        <w:rPr>
          <w:rFonts w:ascii="Times New Roman" w:hAnsi="Times New Roman" w:cs="Times New Roman"/>
          <w:sz w:val="28"/>
          <w:szCs w:val="28"/>
        </w:rPr>
        <w:t>Оправдательные приговоры не выносились.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 xml:space="preserve">В 2020 году прокуратурой района выявлено 1 115 нарушений закона                 (1 653), по которым принесено 252 протеста на незаконные правовые акты  (286), в суды в защиту прав граждан, неопределенного круга лиц, государства и муниципальных образований направлено 93 иска и заявления на сумму 977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. (163 на сумму 3276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>.) из которых рассмотрено и удовлетворено 95 на сумму 878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. (155  на сумму 3212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.), в органы власти, управления и коммерческие организации внесено 267 представления об устранении нарушений закона (345) по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211 виновных лиц (297), эффективность рассмотрения представлений составила 79,03 % (86,08), по постановлению прокурора 46 лиц привлечено к административной ответственности (51), о недопустимости нарушений закона предостережено 11 лиц (8), в порядке ст. 37 УПК РФ направлено 2 материала проверки для решения вопроса об уголовном преследовании (3), по результатам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которых возбуждено 1 уголовное дело (2).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 2020 году принимались меры по обеспечению более взвешенного подхода к подготовке мер реагирования, по недопущению фактов их дробления и подмены контролирующих органов, по профилактике нарушений.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получили нарушения в социальном секторе, в том числе в сфере трудового законодательства в части выплаты заработной платы, нарушения в сфере ЖКХ, защиты прав субъектов предпринимательской деятельности, о бюджете, о закупках товаров, работ, услуг для обеспечения муниципальных нужд, в сфере соблюдения прав и интересов несовершеннолетних, в сфере безопасности дорожного движения.  </w:t>
      </w:r>
      <w:proofErr w:type="gramEnd"/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работы является надзор за исполнением законодательства о противодействии коррупции. В 2020 году прокуратурой района выявлено 73 (71) </w:t>
      </w:r>
      <w:r w:rsidRPr="00155D85">
        <w:rPr>
          <w:rFonts w:ascii="Times New Roman" w:hAnsi="Times New Roman" w:cs="Times New Roman"/>
          <w:bCs/>
          <w:sz w:val="28"/>
          <w:szCs w:val="28"/>
        </w:rPr>
        <w:t>нарушения законодательства в указанной сфере.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 xml:space="preserve">По выявленным нарушениям принесено 44 протеста на незаконные правовые акты (30), которые рассмотрены и удовлетворены, незаконные правовые акты отменены и приведены в соответствие с требованиями законодательства, в суд направлено 1 исковое заявление о взыскании бюджетных средств на сумму 178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. которое рассмотрено и удовлетворено </w:t>
      </w:r>
      <w:r w:rsidRPr="00155D85">
        <w:rPr>
          <w:rFonts w:ascii="Times New Roman" w:hAnsi="Times New Roman" w:cs="Times New Roman"/>
          <w:sz w:val="28"/>
          <w:szCs w:val="28"/>
        </w:rPr>
        <w:lastRenderedPageBreak/>
        <w:t xml:space="preserve">(1 заявление на сумму 118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>.), внесено 17 представлений об устранении нарушений законодательства (15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) по результатам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которых 14 (11) лиц привлечено к дисциплинарной ответственности, к административной ответственности привлечено 6 (0) лиц, в следственный орган направлен 1 материал </w:t>
      </w:r>
      <w:proofErr w:type="spellStart"/>
      <w:r w:rsidRPr="00155D85">
        <w:rPr>
          <w:rFonts w:ascii="Times New Roman" w:hAnsi="Times New Roman" w:cs="Times New Roman"/>
          <w:sz w:val="28"/>
          <w:szCs w:val="28"/>
        </w:rPr>
        <w:t>общенадзорной</w:t>
      </w:r>
      <w:proofErr w:type="spellEnd"/>
      <w:r w:rsidRPr="00155D85">
        <w:rPr>
          <w:rFonts w:ascii="Times New Roman" w:hAnsi="Times New Roman" w:cs="Times New Roman"/>
          <w:sz w:val="28"/>
          <w:szCs w:val="28"/>
        </w:rPr>
        <w:t xml:space="preserve"> проверки в порядке п. 2 ч. 2 ст. 37 УПК РФ для решения вопроса об уголовном преследовании (1).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 течение 2020 года прокуратурой района принимались меры по защите прав субъектов малого и среднего предпринимательства.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Всего выявлено 70 нарушений законодательства. По выявленным нарушениям на незаконные правовые акты принесено 8 протестов, которые рассмотрены и удовлетворены, внесено 37 представлений об устранении нарушений законодательства, которые рассмотрены, нарушения устранены, 36 лиц привлечены к дисциплинарной ответственности, по постановлению прокурора к административной ответственности привлечено 1 должностное лицо, в суд исковые заявления не направлялись.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Мерами прокурорского реагирования удалось добиться приведения муниципальной нормативной базы в соответствии с требованиями законодательства, повысить уровень информированности субъектов предпринимательской деятельности. Вместе с тем, необходимо активизировать работу Совета по защите прав предпринимателей при главе района.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 2020 году прокуратурой района проведено 11 проверок исполнения трудового законодательства, в том числе об оплате труда.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Выявлено 144 нарушения закона, в целях устранения выявленных нарушений закона принесено 1 протестов, в суд направлено 56 исковых заявлений на сумму 599 тыс. руб., внесено 20 представлений об устранении нарушений закона, по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рассмотрения которых 15 должностных лиц привлечено к дисциплинарной ответственности, к административной ответственности привлечено 16 лиц,  объявлено 7 предостережений.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выявлено 41 нарушение законодательства, по которым принесено 26 протестов, которые рассмотрены и удовлетворены, удовлетворено 2 исковых заявления, направленные в 2019 году, внесено 5 представлений, которые рассмотрены, приняты меры по устранению нарушений, 5 лиц привлечено к дисциплинарной ответственности, 3 лица привлечено к административной ответственности, в порядке ст. 37 УПК РФ направлен 1 материал, по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возбуждено уголовное дело.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В сфере защиты прав несовершеннолетних в 2020 году прокуратурой района   выявлено 95 нарушений законодательства, в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устранения которых принесено 28 протестов, в суд направлено 10 исков, внесено 26 представлений, 8 должностных лиц привлечено к дисциплинарной ответственности, большая часть представлений находится на рассмотрении, объявлено 2 предостережения.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Меры прокурорского реагирования направлены на - защиту жилищных прав несовершеннолетних на оформление доли в жилых помещениях, </w:t>
      </w:r>
      <w:r w:rsidRPr="00155D8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приобретенных на средства материнского капитала, соблюдение законодательства об образовании, профилактику безнадзорности и правонарушений несовершеннолетних, безопасности несовершеннолетних, здравоохранение.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Прокуратурой района проводится работа по изучению нормативных правовых актов и их проектов, а также нормотворчества.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В 2020 году прокуратурой района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изучен</w:t>
      </w:r>
      <w:proofErr w:type="gramEnd"/>
      <w:r w:rsidRPr="00155D85">
        <w:rPr>
          <w:rFonts w:ascii="Times New Roman" w:hAnsi="Times New Roman" w:cs="Times New Roman"/>
          <w:sz w:val="28"/>
          <w:szCs w:val="28"/>
        </w:rPr>
        <w:t xml:space="preserve"> 232 нормативных правовых акта, принятый представительными и исполнительными органами местного самоуправления и 205 проектов. По результатам изучения проектов нормативных правовых актов подготовлено 34 отрицательных заключения, которые учтены при принятии нормативных правовых актов.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В анализируемом периоде прокуратурой района принесено 143 протеста на муниципальные нормативные правовые акты (140), которые рассмотрены и удовлетворены.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В органы местного самоуправления в 2020 году направлено 31 информация (89) о необходимости приведения нормативных правовых актов в соответствие с действующим законодательством, которые рассмотрены, изменения внесены.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Прокуратурой района в 2020 году в органы местного самоуправления в рамках правотворческой инициативы направлено 46 проектов правовых актов в различных сферах правоотношений, 44 из которых приняты, остальные находятся на рассмотрении.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Вместе с тем, следует отметить, что в 2 раза снизилось количество принятых органами местного самоуправления нормативных правовых актов, что с учетом динамично меняющегося федерального законодательства свидетельствует о недостаточно эффективной работе органов местного самоуправления в сфере нормотворчества и требует серьезных корректив и активизации, в частности проведением ревизии действующих НПА.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В целях осуществления правовой пропаганды проведено 77 мероприятий по правовому просвещению, в том числе 36 лекции, бесед, в средствах массовой информации размещена 1 статья с разъяснением законодательства, а в сети Интернет - 39, проведено 2 мероприятия с общественными объединениями, подготовлена 1 социальная реклама.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В анализируемом периоде поступило 155 обращений граждан (229). Из них 13 обращений (19) на действия и решения органов местного самоуправления и их должностных лиц.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Количество разрешенных обращений в 2020 году составило 86 (164).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Наиболее разрешаемыми жалобами в отчетном периоде явились: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- на нарушения жилищного законодательства – 10 (11);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- на нарушения законодательства в сфере ЖКХ – 5 (13);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- на нарушения законов об исполнительном производстве – 23 (12);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- иное – 18 (44);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- на нарушения трудового законодательства – 2 (8);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Продолжает оставаться острым вопрос надлежащего содержания свалок бытовых отходов и мусора на территории сельских поселений.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lastRenderedPageBreak/>
        <w:t xml:space="preserve">       Создание благоприятной среды проживания граждан еще не стало приоритетной задачей, проведенные проверки вскрыли ряд проблем, требующих немедленного разрешения.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Органам  местного самоуправления и правоохранительным органам необходимо еще более активизировать работу по профилактике наркомании и алкоголизма, выявлению и пресечению фактов их незаконного оборота.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55D85">
        <w:rPr>
          <w:rFonts w:ascii="Times New Roman" w:hAnsi="Times New Roman" w:cs="Times New Roman"/>
          <w:sz w:val="28"/>
          <w:szCs w:val="28"/>
        </w:rPr>
        <w:t>В истекшем году изменен подход к организации работы комиссий по профилактике правонарушений и преступлений, безопасности дорожного движения, антинаркотической и антитеррористической комиссий, однако еще просматривается формализм в их деятельности, не придание значения результатам их работы, принимаемые решения не всегда направлены на реальное устранение причин и условий, способствующих правонарушения, а порою их исполнение не контролируется должным образом.</w:t>
      </w:r>
      <w:proofErr w:type="gramEnd"/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Органам местного самоуправления необходимо обратить внимание на продолжающиеся случаи мошеннических действий с использованием электронных систем, проводить активную на постоянной основе разъяснительную работу среди граждан, в том числе через средства массовой информации и сеть Интернет.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Значительный износ коммунальных сетей требует принятия мер по их ремонту и строительству новых, в том числе путем участия в региональных и федеральных программах. На территории района ежегодно капитально ремонтируются многоквартирные дома, однако не в каждом случае соблюдаются сроки выполнения работ и обеспечивается их качество. В данной ситуации органам местного самоуправления в лице соответствующих служб во взаимодействии с прокуратурой района необходимо обеспечить принятие превентивных меры по недопущению указанных фактов, своевременно информировать о возникающих проблемах и предпосылках к ним.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 Необходимо обеспечивать реальное исполнение судебных решений о взыскании задолженности по арендной плате за землю, принимать к должникам исчерпывающие меры, в том числе по судебному расторжению договоров аренды. 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Органами местного самоуправления зачастую несвоевременно принимаются меры по приведению в соответствие с изменившимся законодательством нормативных правовых актов, в том числе уставов, не налажена систематическая работа по размещению в сети Интернет определенной законодательством информации.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 По прежнему существует необходимость постоянного контроля ситуации в сфере межнациональных отношений и противодействию экстремизму.  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  С целью устранения вышеуказанных недостатков в первом полугодии 2021 года будут проведены соответствующие проверочные и межведомственные мероприятия и с учетом бюджетной обеспеченности органов местного самоуправления приняты адекватные меры реагирования.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lastRenderedPageBreak/>
        <w:t xml:space="preserve">       Вместе с тем, учитывая сложившуюся ситуацию, администрации района, администрациям сельских поселений необходимо проанализировать внесенные ранее прокуратурой района акты прокурорского реагирования и принять меры к повторному изучению норм законодательства, которые были нарушены в процессе деятельности, в целях недопущения в дальнейшем нарушений закона.</w:t>
      </w:r>
    </w:p>
    <w:p w:rsidR="00155D85" w:rsidRPr="00155D85" w:rsidRDefault="00155D85" w:rsidP="0015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 xml:space="preserve">      Указанную информацию предлагается принять к сведению и выработать дополнительные меры по укреплению законности.</w:t>
      </w:r>
    </w:p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155D85" w:rsidRPr="00155D85" w:rsidRDefault="00155D85" w:rsidP="00155D85"/>
    <w:p w:rsidR="003A4ED4" w:rsidRDefault="003A4ED4"/>
    <w:sectPr w:rsidR="003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8"/>
    <w:rsid w:val="00155D85"/>
    <w:rsid w:val="003A4ED4"/>
    <w:rsid w:val="007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18281</Characters>
  <Application>Microsoft Office Word</Application>
  <DocSecurity>0</DocSecurity>
  <Lines>152</Lines>
  <Paragraphs>42</Paragraphs>
  <ScaleCrop>false</ScaleCrop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2021-03-17T10:04:00Z</dcterms:created>
  <dcterms:modified xsi:type="dcterms:W3CDTF">2021-03-17T10:05:00Z</dcterms:modified>
</cp:coreProperties>
</file>