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    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       </w:t>
      </w:r>
      <w:r>
        <w:rPr>
          <w:b/>
          <w:bCs/>
          <w:i/>
          <w:iCs/>
          <w:sz w:val="28"/>
          <w:szCs w:val="28"/>
          <w:shd w:val="clear" w:color="auto" w:fill="FFFFFF"/>
          <w:lang w:val="ru-RU"/>
        </w:rPr>
        <w:t>Информация о накопительном вкладе «Губернаторский»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связи с вопросами, возникающими по вкладу «Губернаторский», </w:t>
      </w:r>
      <w:r>
        <w:rPr>
          <w:color w:val="000000"/>
          <w:sz w:val="28"/>
          <w:szCs w:val="28"/>
          <w:shd w:val="clear" w:color="auto" w:fill="FFFFFF"/>
          <w:lang w:val="ru-RU"/>
        </w:rPr>
        <w:t>ГБУСО</w:t>
      </w:r>
      <w:r>
        <w:rPr>
          <w:color w:val="000000"/>
          <w:sz w:val="28"/>
          <w:szCs w:val="28"/>
          <w:shd w:val="clear" w:color="auto" w:fill="FFFFFF"/>
        </w:rPr>
        <w:t xml:space="preserve">  «Комплексный центр социального обслуживания населения» в </w:t>
      </w:r>
      <w:r>
        <w:rPr>
          <w:color w:val="000000"/>
          <w:sz w:val="28"/>
          <w:szCs w:val="28"/>
          <w:shd w:val="clear" w:color="auto" w:fill="FFFFFF"/>
          <w:lang w:val="ru-RU"/>
        </w:rPr>
        <w:t>Асекеевском районе</w:t>
      </w:r>
      <w:r>
        <w:rPr>
          <w:color w:val="000000"/>
          <w:sz w:val="28"/>
          <w:szCs w:val="28"/>
          <w:shd w:val="clear" w:color="auto" w:fill="FFFFFF"/>
        </w:rPr>
        <w:t xml:space="preserve"> информирует: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В соответствии с У</w:t>
      </w:r>
      <w:r>
        <w:rPr>
          <w:color w:val="000000"/>
          <w:sz w:val="28"/>
          <w:szCs w:val="28"/>
          <w:shd w:val="clear" w:color="auto" w:fill="FFFFFF"/>
        </w:rPr>
        <w:t xml:space="preserve">казом Главы администрации Оренбургской области «О дополнительных мерах социальной поддержки семей с новорожденными детьми в Оренбургской области» от 02.04.2003 г. № 14-ук в период с 01.01.2003 г. По 31.12.2012 г. </w:t>
      </w:r>
      <w:r>
        <w:rPr>
          <w:color w:val="000000"/>
          <w:sz w:val="28"/>
          <w:szCs w:val="28"/>
          <w:shd w:val="clear" w:color="auto" w:fill="FFFFFF"/>
          <w:lang w:val="ru-RU"/>
        </w:rPr>
        <w:t>н</w:t>
      </w:r>
      <w:r>
        <w:rPr>
          <w:color w:val="000000"/>
          <w:sz w:val="28"/>
          <w:szCs w:val="28"/>
          <w:shd w:val="clear" w:color="auto" w:fill="FFFFFF"/>
        </w:rPr>
        <w:t>а новорожденных детей были открыты именные</w:t>
      </w:r>
      <w:r>
        <w:rPr>
          <w:color w:val="000000"/>
          <w:sz w:val="28"/>
          <w:szCs w:val="28"/>
          <w:shd w:val="clear" w:color="auto" w:fill="FFFFFF"/>
        </w:rPr>
        <w:t xml:space="preserve"> накопительные вклады «Губернаторский» с первоначальным взносом в размере 1000 рублей.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В настоящее время предусмотрена возможность досрочного (до исполнения 18 лет ребенку) получения суммы вклада с процентами, начисленными по ставке «до востребования</w:t>
      </w:r>
      <w:r>
        <w:rPr>
          <w:color w:val="000000"/>
          <w:sz w:val="28"/>
          <w:szCs w:val="28"/>
          <w:shd w:val="clear" w:color="auto" w:fill="FFFFFF"/>
        </w:rPr>
        <w:t>», действующей на дату обращения за вкладом, которая значительно ниже, чем ставка по вкладу «Губернаторский».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Обращаем внимание на то, что все сделки с имуществом, принадлежащим несовершеннолетним, осуществляются исключительно с предварительного разрешения</w:t>
      </w:r>
      <w:r>
        <w:rPr>
          <w:color w:val="000000"/>
          <w:sz w:val="28"/>
          <w:szCs w:val="28"/>
          <w:shd w:val="clear" w:color="auto" w:fill="FFFFFF"/>
        </w:rPr>
        <w:t xml:space="preserve"> органов опеки и попечительства (статья 37 Гражданского кодекса Российской Федерации) и при досрочном закрытии вклада законным представителям ребенка необходимо получить такое разрешение. Отдел опеки и попечительства находится по адресу: </w:t>
      </w:r>
      <w:r>
        <w:rPr>
          <w:color w:val="000000"/>
          <w:sz w:val="28"/>
          <w:szCs w:val="28"/>
          <w:shd w:val="clear" w:color="auto" w:fill="FFFFFF"/>
          <w:lang w:val="ru-RU"/>
        </w:rPr>
        <w:t>с.Асекеево</w:t>
      </w:r>
      <w:r>
        <w:rPr>
          <w:color w:val="000000"/>
          <w:sz w:val="28"/>
          <w:szCs w:val="28"/>
          <w:shd w:val="clear" w:color="auto" w:fill="FFFFFF"/>
        </w:rPr>
        <w:t>, ул.</w:t>
      </w:r>
      <w:r>
        <w:rPr>
          <w:color w:val="000000"/>
          <w:sz w:val="28"/>
          <w:szCs w:val="28"/>
          <w:shd w:val="clear" w:color="auto" w:fill="FFFFFF"/>
          <w:lang w:val="ru-RU"/>
        </w:rPr>
        <w:t>Сов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етская 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  <w:lang w:val="ru-RU"/>
        </w:rPr>
        <w:t>д.</w:t>
      </w:r>
      <w:r>
        <w:rPr>
          <w:color w:val="000000"/>
          <w:sz w:val="28"/>
          <w:szCs w:val="28"/>
          <w:shd w:val="clear" w:color="auto" w:fill="FFFFFF"/>
        </w:rPr>
        <w:t>12.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Вместе с тем, напоминаем, что граждане теряют право на получение средств по вкладу «Губернаторский», если спустя шесть месяцев после достижения 18 лет они не обратились в банк для получения суммы вклада вместе с начисленными процентами.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>С 1 января 2020г., в связи с реорганизацией ОИКБ «Русь» в форме присоединения к АО «Банк Оренбург», все права и обязанности по вкладу перешли к Банку в порядке универсального правопреемства.</w:t>
      </w:r>
    </w:p>
    <w:p w:rsidR="00000000" w:rsidRDefault="00CC2C2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Получить денежные средства можно при личном обращении в л</w:t>
      </w:r>
      <w:r>
        <w:rPr>
          <w:color w:val="000000"/>
          <w:sz w:val="28"/>
          <w:szCs w:val="28"/>
          <w:shd w:val="clear" w:color="auto" w:fill="FFFFFF"/>
        </w:rPr>
        <w:t xml:space="preserve">юбой из филиалов АО «Банк Оренбург», имея при себе свидетельство о рождении и паспорт. </w:t>
      </w:r>
    </w:p>
    <w:p w:rsidR="00CC2C25" w:rsidRDefault="00CC2C25">
      <w:pPr>
        <w:rPr>
          <w:color w:val="000000"/>
          <w:sz w:val="28"/>
          <w:szCs w:val="28"/>
          <w:shd w:val="clear" w:color="auto" w:fill="FFFFFF"/>
        </w:rPr>
      </w:pPr>
    </w:p>
    <w:sectPr w:rsidR="00CC2C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4DAD"/>
    <w:rsid w:val="00284DAD"/>
    <w:rsid w:val="00C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Zaglyadino</dc:creator>
  <cp:lastModifiedBy>Zaglyadino</cp:lastModifiedBy>
  <cp:revision>2</cp:revision>
  <cp:lastPrinted>1601-01-01T00:00:00Z</cp:lastPrinted>
  <dcterms:created xsi:type="dcterms:W3CDTF">2020-12-02T11:14:00Z</dcterms:created>
  <dcterms:modified xsi:type="dcterms:W3CDTF">2020-12-02T11:14:00Z</dcterms:modified>
</cp:coreProperties>
</file>